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B73" w:rsidRPr="00A06479" w:rsidRDefault="00757C89" w:rsidP="001F4C81">
      <w:pPr>
        <w:jc w:val="center"/>
        <w:rPr>
          <w:rFonts w:asciiTheme="majorEastAsia" w:eastAsiaTheme="majorEastAsia" w:hAnsiTheme="majorEastAsia"/>
          <w:sz w:val="24"/>
          <w:szCs w:val="24"/>
        </w:rPr>
      </w:pPr>
      <w:r w:rsidRPr="00A06479">
        <w:rPr>
          <w:rFonts w:asciiTheme="majorEastAsia" w:eastAsiaTheme="majorEastAsia" w:hAnsiTheme="majorEastAsia" w:hint="eastAsia"/>
          <w:sz w:val="24"/>
          <w:szCs w:val="24"/>
        </w:rPr>
        <w:t>農業の有する多面的機能の発揮の促進に関する計画</w:t>
      </w:r>
    </w:p>
    <w:p w:rsidR="00757C89" w:rsidRPr="00A06479" w:rsidRDefault="00757C89">
      <w:pPr>
        <w:rPr>
          <w:rFonts w:asciiTheme="majorEastAsia" w:eastAsiaTheme="majorEastAsia" w:hAnsiTheme="majorEastAsia"/>
          <w:sz w:val="24"/>
          <w:szCs w:val="24"/>
        </w:rPr>
      </w:pPr>
    </w:p>
    <w:p w:rsidR="00757C89" w:rsidRPr="00A06479" w:rsidRDefault="00757C89" w:rsidP="00757C89">
      <w:pPr>
        <w:jc w:val="right"/>
        <w:rPr>
          <w:rFonts w:asciiTheme="majorEastAsia" w:eastAsiaTheme="majorEastAsia" w:hAnsiTheme="majorEastAsia"/>
          <w:sz w:val="24"/>
          <w:szCs w:val="24"/>
        </w:rPr>
      </w:pPr>
      <w:r w:rsidRPr="00A06479">
        <w:rPr>
          <w:rFonts w:asciiTheme="majorEastAsia" w:eastAsiaTheme="majorEastAsia" w:hAnsiTheme="majorEastAsia" w:hint="eastAsia"/>
          <w:sz w:val="24"/>
          <w:szCs w:val="24"/>
        </w:rPr>
        <w:t>敦賀市</w:t>
      </w:r>
    </w:p>
    <w:p w:rsidR="00757C89" w:rsidRPr="00A06479" w:rsidRDefault="00757C89" w:rsidP="00757C89">
      <w:pPr>
        <w:jc w:val="left"/>
        <w:rPr>
          <w:rFonts w:asciiTheme="majorEastAsia" w:eastAsiaTheme="majorEastAsia" w:hAnsiTheme="majorEastAsia"/>
          <w:sz w:val="24"/>
          <w:szCs w:val="24"/>
        </w:rPr>
      </w:pPr>
    </w:p>
    <w:p w:rsidR="00757C89" w:rsidRPr="00A06479" w:rsidRDefault="00757C89" w:rsidP="00757C89">
      <w:pPr>
        <w:jc w:val="left"/>
        <w:rPr>
          <w:rFonts w:asciiTheme="majorEastAsia" w:eastAsiaTheme="majorEastAsia" w:hAnsiTheme="majorEastAsia"/>
          <w:sz w:val="24"/>
          <w:szCs w:val="24"/>
          <w:u w:val="single"/>
        </w:rPr>
      </w:pPr>
      <w:r w:rsidRPr="00A06479">
        <w:rPr>
          <w:rFonts w:asciiTheme="majorEastAsia" w:eastAsiaTheme="majorEastAsia" w:hAnsiTheme="majorEastAsia" w:hint="eastAsia"/>
          <w:sz w:val="24"/>
          <w:szCs w:val="24"/>
          <w:u w:val="single"/>
        </w:rPr>
        <w:t>１　促進計画の区域</w:t>
      </w:r>
    </w:p>
    <w:p w:rsidR="00757C89" w:rsidRPr="00A06479" w:rsidRDefault="00757C89" w:rsidP="00757C89">
      <w:pPr>
        <w:jc w:val="left"/>
        <w:rPr>
          <w:rFonts w:asciiTheme="minorEastAsia" w:hAnsiTheme="minorEastAsia"/>
          <w:sz w:val="24"/>
          <w:szCs w:val="24"/>
        </w:rPr>
      </w:pPr>
      <w:r w:rsidRPr="00A06479">
        <w:rPr>
          <w:rFonts w:asciiTheme="minorEastAsia" w:hAnsiTheme="minorEastAsia" w:hint="eastAsia"/>
          <w:sz w:val="24"/>
          <w:szCs w:val="24"/>
        </w:rPr>
        <w:t xml:space="preserve">　　別紙地図に記載のとおりとする。</w:t>
      </w:r>
    </w:p>
    <w:p w:rsidR="00757C89" w:rsidRPr="00A06479" w:rsidRDefault="00757C89" w:rsidP="00757C89">
      <w:pPr>
        <w:jc w:val="left"/>
        <w:rPr>
          <w:rFonts w:asciiTheme="majorEastAsia" w:eastAsiaTheme="majorEastAsia" w:hAnsiTheme="majorEastAsia"/>
          <w:sz w:val="24"/>
          <w:szCs w:val="24"/>
        </w:rPr>
      </w:pPr>
    </w:p>
    <w:p w:rsidR="00757C89" w:rsidRPr="00A06479" w:rsidRDefault="00757C89" w:rsidP="00757C89">
      <w:pPr>
        <w:jc w:val="left"/>
        <w:rPr>
          <w:rFonts w:asciiTheme="majorEastAsia" w:eastAsiaTheme="majorEastAsia" w:hAnsiTheme="majorEastAsia"/>
          <w:sz w:val="24"/>
          <w:szCs w:val="24"/>
        </w:rPr>
      </w:pPr>
    </w:p>
    <w:p w:rsidR="00757C89" w:rsidRPr="00A06479" w:rsidRDefault="00757C89" w:rsidP="00757C89">
      <w:pPr>
        <w:jc w:val="left"/>
        <w:rPr>
          <w:rFonts w:asciiTheme="majorEastAsia" w:eastAsiaTheme="majorEastAsia" w:hAnsiTheme="majorEastAsia"/>
          <w:sz w:val="24"/>
          <w:szCs w:val="24"/>
          <w:u w:val="single"/>
        </w:rPr>
      </w:pPr>
      <w:r w:rsidRPr="00A06479">
        <w:rPr>
          <w:rFonts w:asciiTheme="majorEastAsia" w:eastAsiaTheme="majorEastAsia" w:hAnsiTheme="majorEastAsia" w:hint="eastAsia"/>
          <w:sz w:val="24"/>
          <w:szCs w:val="24"/>
          <w:u w:val="single"/>
        </w:rPr>
        <w:t>２　促進計画の目標</w:t>
      </w:r>
    </w:p>
    <w:p w:rsidR="00757C89" w:rsidRPr="00A06479" w:rsidRDefault="00757C89" w:rsidP="00757C89">
      <w:pPr>
        <w:jc w:val="left"/>
        <w:rPr>
          <w:rFonts w:asciiTheme="minorEastAsia" w:hAnsiTheme="minorEastAsia"/>
          <w:sz w:val="24"/>
          <w:szCs w:val="24"/>
        </w:rPr>
      </w:pPr>
      <w:r w:rsidRPr="00A06479">
        <w:rPr>
          <w:rFonts w:asciiTheme="minorEastAsia" w:hAnsiTheme="minorEastAsia" w:hint="eastAsia"/>
          <w:sz w:val="24"/>
          <w:szCs w:val="24"/>
        </w:rPr>
        <w:t>（１）現況</w:t>
      </w:r>
    </w:p>
    <w:p w:rsidR="00757C89" w:rsidRPr="00A06479" w:rsidRDefault="00112C4B" w:rsidP="001F4C81">
      <w:pPr>
        <w:ind w:leftChars="200" w:left="420" w:firstLineChars="100" w:firstLine="240"/>
        <w:jc w:val="left"/>
        <w:rPr>
          <w:rFonts w:asciiTheme="minorEastAsia" w:hAnsiTheme="minorEastAsia"/>
          <w:sz w:val="24"/>
          <w:szCs w:val="24"/>
        </w:rPr>
      </w:pPr>
      <w:r w:rsidRPr="00A06479">
        <w:rPr>
          <w:rFonts w:asciiTheme="minorEastAsia" w:hAnsiTheme="minorEastAsia" w:hint="eastAsia"/>
          <w:sz w:val="24"/>
          <w:szCs w:val="24"/>
        </w:rPr>
        <w:t>本市の平坦部については、軟弱地盤が広がり基幹</w:t>
      </w:r>
      <w:r w:rsidR="00757C89" w:rsidRPr="00A06479">
        <w:rPr>
          <w:rFonts w:asciiTheme="minorEastAsia" w:hAnsiTheme="minorEastAsia" w:hint="eastAsia"/>
          <w:sz w:val="24"/>
          <w:szCs w:val="24"/>
        </w:rPr>
        <w:t>排水路も水位が高く、さらに施設の老朽化も</w:t>
      </w:r>
      <w:r w:rsidR="00DC653D" w:rsidRPr="00A06479">
        <w:rPr>
          <w:rFonts w:asciiTheme="minorEastAsia" w:hAnsiTheme="minorEastAsia" w:hint="eastAsia"/>
          <w:sz w:val="24"/>
          <w:szCs w:val="24"/>
        </w:rPr>
        <w:t>重なり、台風時にはしばしば冠水被害が発生している。また、井の口川水系については、水稲開花期の用水不足が深刻な問題となっている。このため、農作業に多大な労力が必要となるばかりか、畑作物の導入にも大きな障害となっている。</w:t>
      </w:r>
      <w:r w:rsidR="0062653A" w:rsidRPr="00A06479">
        <w:rPr>
          <w:rFonts w:asciiTheme="minorEastAsia" w:hAnsiTheme="minorEastAsia" w:hint="eastAsia"/>
          <w:sz w:val="24"/>
          <w:szCs w:val="24"/>
        </w:rPr>
        <w:t>また、農家の高齢化、獣害の拡大等により耕作放棄地化が進み、農用地</w:t>
      </w:r>
      <w:r w:rsidRPr="00A06479">
        <w:rPr>
          <w:rFonts w:asciiTheme="minorEastAsia" w:hAnsiTheme="minorEastAsia" w:hint="eastAsia"/>
          <w:sz w:val="24"/>
          <w:szCs w:val="24"/>
        </w:rPr>
        <w:t>の持つ多面的機能の維持が危ぶまれている。</w:t>
      </w:r>
    </w:p>
    <w:p w:rsidR="00925436" w:rsidRPr="00A06479" w:rsidRDefault="0062653A" w:rsidP="001F4C81">
      <w:pPr>
        <w:ind w:leftChars="200" w:left="420" w:firstLineChars="100" w:firstLine="240"/>
        <w:jc w:val="left"/>
        <w:rPr>
          <w:rFonts w:asciiTheme="minorEastAsia" w:hAnsiTheme="minorEastAsia"/>
          <w:sz w:val="24"/>
          <w:szCs w:val="24"/>
        </w:rPr>
      </w:pPr>
      <w:r w:rsidRPr="00A06479">
        <w:rPr>
          <w:rFonts w:asciiTheme="minorEastAsia" w:hAnsiTheme="minorEastAsia" w:hint="eastAsia"/>
          <w:sz w:val="24"/>
          <w:szCs w:val="24"/>
        </w:rPr>
        <w:t>また、</w:t>
      </w:r>
      <w:r w:rsidR="00ED2959" w:rsidRPr="00A06479">
        <w:rPr>
          <w:rFonts w:asciiTheme="minorEastAsia" w:hAnsiTheme="minorEastAsia" w:hint="eastAsia"/>
          <w:sz w:val="24"/>
          <w:szCs w:val="24"/>
        </w:rPr>
        <w:t>市内全域が特定農山村地域に指定され</w:t>
      </w:r>
      <w:r w:rsidR="001F4C81" w:rsidRPr="00A06479">
        <w:rPr>
          <w:rFonts w:asciiTheme="minorEastAsia" w:hAnsiTheme="minorEastAsia" w:hint="eastAsia"/>
          <w:sz w:val="24"/>
          <w:szCs w:val="24"/>
        </w:rPr>
        <w:t>ており、平場地域に比べ生産条件の格差が大きいことから、これを是正</w:t>
      </w:r>
      <w:r w:rsidR="00DC653D" w:rsidRPr="00A06479">
        <w:rPr>
          <w:rFonts w:asciiTheme="minorEastAsia" w:hAnsiTheme="minorEastAsia" w:hint="eastAsia"/>
          <w:sz w:val="24"/>
          <w:szCs w:val="24"/>
        </w:rPr>
        <w:t>する取組を行う必要がある。</w:t>
      </w:r>
    </w:p>
    <w:p w:rsidR="00DC653D" w:rsidRPr="00A06479" w:rsidRDefault="00925436" w:rsidP="001F4C81">
      <w:pPr>
        <w:ind w:leftChars="200" w:left="420" w:firstLineChars="100" w:firstLine="240"/>
        <w:jc w:val="left"/>
        <w:rPr>
          <w:rFonts w:asciiTheme="minorEastAsia" w:hAnsiTheme="minorEastAsia"/>
          <w:sz w:val="24"/>
          <w:szCs w:val="24"/>
        </w:rPr>
      </w:pPr>
      <w:r w:rsidRPr="00A06479">
        <w:rPr>
          <w:rFonts w:hint="eastAsia"/>
          <w:sz w:val="24"/>
          <w:szCs w:val="24"/>
        </w:rPr>
        <w:t>当市</w:t>
      </w:r>
      <w:r w:rsidR="009B609D" w:rsidRPr="00A06479">
        <w:rPr>
          <w:rFonts w:hint="eastAsia"/>
          <w:sz w:val="24"/>
          <w:szCs w:val="24"/>
        </w:rPr>
        <w:t>として</w:t>
      </w:r>
      <w:r w:rsidR="00ED2959" w:rsidRPr="00A06479">
        <w:rPr>
          <w:rFonts w:hint="eastAsia"/>
          <w:sz w:val="24"/>
          <w:szCs w:val="24"/>
        </w:rPr>
        <w:t>は</w:t>
      </w:r>
      <w:r w:rsidR="009B609D" w:rsidRPr="00A06479">
        <w:rPr>
          <w:rFonts w:hint="eastAsia"/>
          <w:sz w:val="24"/>
          <w:szCs w:val="24"/>
        </w:rPr>
        <w:t>、</w:t>
      </w:r>
      <w:r w:rsidR="00735129" w:rsidRPr="00A06479">
        <w:rPr>
          <w:rFonts w:hint="eastAsia"/>
          <w:sz w:val="24"/>
          <w:szCs w:val="24"/>
        </w:rPr>
        <w:t>食の安全性などの問題により</w:t>
      </w:r>
      <w:r w:rsidR="0069044C" w:rsidRPr="00A06479">
        <w:rPr>
          <w:rFonts w:hint="eastAsia"/>
          <w:sz w:val="24"/>
          <w:szCs w:val="24"/>
        </w:rPr>
        <w:t>安心安全な農産物</w:t>
      </w:r>
      <w:r w:rsidRPr="00A06479">
        <w:rPr>
          <w:rFonts w:hint="eastAsia"/>
          <w:sz w:val="24"/>
          <w:szCs w:val="24"/>
        </w:rPr>
        <w:t>を求め</w:t>
      </w:r>
      <w:r w:rsidR="00ED2959" w:rsidRPr="00A06479">
        <w:rPr>
          <w:rFonts w:hint="eastAsia"/>
          <w:sz w:val="24"/>
          <w:szCs w:val="24"/>
        </w:rPr>
        <w:t>る傾向にある消費</w:t>
      </w:r>
      <w:r w:rsidR="009B609D" w:rsidRPr="00A06479">
        <w:rPr>
          <w:rFonts w:hint="eastAsia"/>
          <w:sz w:val="24"/>
          <w:szCs w:val="24"/>
        </w:rPr>
        <w:t>者のニーズに対応する</w:t>
      </w:r>
      <w:r w:rsidR="00ED2959" w:rsidRPr="00A06479">
        <w:rPr>
          <w:rFonts w:hint="eastAsia"/>
          <w:sz w:val="24"/>
          <w:szCs w:val="24"/>
        </w:rPr>
        <w:t>ため</w:t>
      </w:r>
      <w:r w:rsidR="0069044C" w:rsidRPr="00A06479">
        <w:rPr>
          <w:rFonts w:hint="eastAsia"/>
          <w:sz w:val="24"/>
          <w:szCs w:val="24"/>
        </w:rPr>
        <w:t>有機農法や減農薬栽培による農産物</w:t>
      </w:r>
      <w:r w:rsidR="00735129" w:rsidRPr="00A06479">
        <w:rPr>
          <w:rFonts w:hint="eastAsia"/>
          <w:sz w:val="24"/>
          <w:szCs w:val="24"/>
        </w:rPr>
        <w:t>の生産を普及</w:t>
      </w:r>
      <w:r w:rsidRPr="00A06479">
        <w:rPr>
          <w:rFonts w:hint="eastAsia"/>
          <w:sz w:val="24"/>
          <w:szCs w:val="24"/>
        </w:rPr>
        <w:t>、</w:t>
      </w:r>
      <w:r w:rsidR="00735129" w:rsidRPr="00A06479">
        <w:rPr>
          <w:rFonts w:hint="eastAsia"/>
          <w:sz w:val="24"/>
          <w:szCs w:val="24"/>
        </w:rPr>
        <w:t>推進する必要がある。</w:t>
      </w:r>
    </w:p>
    <w:p w:rsidR="00757C89" w:rsidRPr="00A06479" w:rsidRDefault="00757C89" w:rsidP="00757C89">
      <w:pPr>
        <w:jc w:val="left"/>
        <w:rPr>
          <w:rFonts w:asciiTheme="minorEastAsia" w:hAnsiTheme="minorEastAsia"/>
          <w:sz w:val="24"/>
          <w:szCs w:val="24"/>
        </w:rPr>
      </w:pPr>
      <w:r w:rsidRPr="00A06479">
        <w:rPr>
          <w:rFonts w:asciiTheme="minorEastAsia" w:hAnsiTheme="minorEastAsia" w:hint="eastAsia"/>
          <w:sz w:val="24"/>
          <w:szCs w:val="24"/>
        </w:rPr>
        <w:t>（２）目標</w:t>
      </w:r>
    </w:p>
    <w:p w:rsidR="00B3766E" w:rsidRPr="00A06479" w:rsidRDefault="00B3766E" w:rsidP="001F4C81">
      <w:pPr>
        <w:ind w:leftChars="200" w:left="420" w:firstLineChars="100" w:firstLine="240"/>
        <w:jc w:val="left"/>
        <w:rPr>
          <w:rFonts w:asciiTheme="minorEastAsia" w:hAnsiTheme="minorEastAsia"/>
          <w:sz w:val="24"/>
          <w:szCs w:val="24"/>
        </w:rPr>
      </w:pPr>
      <w:r w:rsidRPr="00A06479">
        <w:rPr>
          <w:rFonts w:asciiTheme="minorEastAsia" w:hAnsiTheme="minorEastAsia" w:hint="eastAsia"/>
          <w:sz w:val="24"/>
          <w:szCs w:val="24"/>
        </w:rPr>
        <w:t>（１）を踏まえ、本市では、</w:t>
      </w:r>
      <w:r w:rsidR="0077018E" w:rsidRPr="00A06479">
        <w:rPr>
          <w:rFonts w:asciiTheme="minorEastAsia" w:hAnsiTheme="minorEastAsia" w:hint="eastAsia"/>
          <w:sz w:val="24"/>
          <w:szCs w:val="24"/>
        </w:rPr>
        <w:t>農業振興地域において法第３条第３項第１号に掲げる事業を推進</w:t>
      </w:r>
      <w:r w:rsidR="00CD6106" w:rsidRPr="00A06479">
        <w:rPr>
          <w:rFonts w:ascii="ＭＳ 明朝" w:eastAsia="ＭＳ 明朝" w:hAnsi="ＭＳ 明朝" w:cs="Times New Roman" w:hint="eastAsia"/>
          <w:sz w:val="24"/>
          <w:szCs w:val="24"/>
        </w:rPr>
        <w:t>し、地域住民と協力して、農業用用排水路等の施設管理や長寿命化対策、環境保全活動等を行うとともに、</w:t>
      </w:r>
      <w:r w:rsidR="0077018E" w:rsidRPr="00A06479">
        <w:rPr>
          <w:rFonts w:asciiTheme="minorEastAsia" w:hAnsiTheme="minorEastAsia" w:hint="eastAsia"/>
          <w:sz w:val="24"/>
          <w:szCs w:val="24"/>
        </w:rPr>
        <w:t>急傾斜地においては</w:t>
      </w:r>
      <w:r w:rsidRPr="00A06479">
        <w:rPr>
          <w:rFonts w:asciiTheme="minorEastAsia" w:hAnsiTheme="minorEastAsia" w:hint="eastAsia"/>
          <w:sz w:val="24"/>
          <w:szCs w:val="24"/>
        </w:rPr>
        <w:t>法第３条第３項第２号</w:t>
      </w:r>
      <w:r w:rsidR="00CD6106" w:rsidRPr="00A06479">
        <w:rPr>
          <w:rFonts w:asciiTheme="minorEastAsia" w:hAnsiTheme="minorEastAsia" w:hint="eastAsia"/>
          <w:sz w:val="24"/>
          <w:szCs w:val="24"/>
        </w:rPr>
        <w:t>に掲げる事業を併せて推進</w:t>
      </w:r>
      <w:r w:rsidR="00CD6106" w:rsidRPr="00A06479">
        <w:rPr>
          <w:rFonts w:ascii="ＭＳ 明朝" w:eastAsia="ＭＳ 明朝" w:hAnsi="ＭＳ 明朝" w:cs="Times New Roman" w:hint="eastAsia"/>
          <w:sz w:val="24"/>
          <w:szCs w:val="24"/>
        </w:rPr>
        <w:t>し、平場地域との格差是正を図り耕作放棄地の発生を抑制する</w:t>
      </w:r>
      <w:r w:rsidR="0077018E" w:rsidRPr="00A06479">
        <w:rPr>
          <w:rFonts w:asciiTheme="minorEastAsia" w:hAnsiTheme="minorEastAsia" w:hint="eastAsia"/>
          <w:sz w:val="24"/>
          <w:szCs w:val="24"/>
        </w:rPr>
        <w:t>。また、</w:t>
      </w:r>
      <w:r w:rsidR="00CD6106" w:rsidRPr="00A06479">
        <w:rPr>
          <w:rFonts w:asciiTheme="minorEastAsia" w:hAnsiTheme="minorEastAsia" w:hint="eastAsia"/>
          <w:sz w:val="24"/>
          <w:szCs w:val="24"/>
        </w:rPr>
        <w:t>農業振興地域において法第３条第３項第３号に掲げる事業も</w:t>
      </w:r>
      <w:r w:rsidR="00C93195" w:rsidRPr="00A06479">
        <w:rPr>
          <w:rFonts w:asciiTheme="minorEastAsia" w:hAnsiTheme="minorEastAsia" w:hint="eastAsia"/>
          <w:sz w:val="24"/>
          <w:szCs w:val="24"/>
        </w:rPr>
        <w:t>推進</w:t>
      </w:r>
      <w:r w:rsidR="00CD6106" w:rsidRPr="00A06479">
        <w:rPr>
          <w:rFonts w:asciiTheme="minorEastAsia" w:hAnsiTheme="minorEastAsia" w:hint="eastAsia"/>
          <w:sz w:val="24"/>
          <w:szCs w:val="24"/>
        </w:rPr>
        <w:t>し、有機農法</w:t>
      </w:r>
      <w:r w:rsidR="00CD6106" w:rsidRPr="00A06479">
        <w:rPr>
          <w:rFonts w:ascii="ＭＳ 明朝" w:eastAsia="ＭＳ 明朝" w:hAnsi="ＭＳ 明朝" w:cs="Times New Roman" w:hint="eastAsia"/>
          <w:sz w:val="24"/>
          <w:szCs w:val="24"/>
        </w:rPr>
        <w:t>等に取組み、生物多様性を保全することにより、</w:t>
      </w:r>
      <w:r w:rsidR="00CD6106" w:rsidRPr="00A06479">
        <w:rPr>
          <w:rFonts w:asciiTheme="minorEastAsia" w:hAnsiTheme="minorEastAsia" w:hint="eastAsia"/>
          <w:sz w:val="24"/>
          <w:szCs w:val="24"/>
        </w:rPr>
        <w:t>総じて</w:t>
      </w:r>
      <w:r w:rsidR="0077018E" w:rsidRPr="00A06479">
        <w:rPr>
          <w:rFonts w:asciiTheme="minorEastAsia" w:hAnsiTheme="minorEastAsia" w:hint="eastAsia"/>
          <w:sz w:val="24"/>
          <w:szCs w:val="24"/>
        </w:rPr>
        <w:t>多面的機能の発揮の促進を図ることとする。</w:t>
      </w:r>
    </w:p>
    <w:p w:rsidR="00757C89" w:rsidRPr="00A06479" w:rsidRDefault="00757C89" w:rsidP="00757C89">
      <w:pPr>
        <w:jc w:val="left"/>
        <w:rPr>
          <w:rFonts w:asciiTheme="majorEastAsia" w:eastAsiaTheme="majorEastAsia" w:hAnsiTheme="majorEastAsia"/>
          <w:sz w:val="24"/>
          <w:szCs w:val="24"/>
        </w:rPr>
      </w:pPr>
    </w:p>
    <w:p w:rsidR="00156B06" w:rsidRPr="00A06479" w:rsidRDefault="00156B06" w:rsidP="00757C89">
      <w:pPr>
        <w:jc w:val="left"/>
        <w:rPr>
          <w:rFonts w:asciiTheme="majorEastAsia" w:eastAsiaTheme="majorEastAsia" w:hAnsiTheme="majorEastAsia"/>
          <w:sz w:val="24"/>
          <w:szCs w:val="24"/>
        </w:rPr>
      </w:pPr>
    </w:p>
    <w:p w:rsidR="00757C89" w:rsidRPr="00A06479" w:rsidRDefault="00757C89" w:rsidP="00757C89">
      <w:pPr>
        <w:jc w:val="left"/>
        <w:rPr>
          <w:rFonts w:asciiTheme="majorEastAsia" w:eastAsiaTheme="majorEastAsia" w:hAnsiTheme="majorEastAsia"/>
          <w:sz w:val="24"/>
          <w:szCs w:val="24"/>
          <w:u w:val="single"/>
        </w:rPr>
      </w:pPr>
      <w:r w:rsidRPr="00A06479">
        <w:rPr>
          <w:rFonts w:asciiTheme="majorEastAsia" w:eastAsiaTheme="majorEastAsia" w:hAnsiTheme="majorEastAsia" w:hint="eastAsia"/>
          <w:sz w:val="24"/>
          <w:szCs w:val="24"/>
          <w:u w:val="single"/>
        </w:rPr>
        <w:t>３　法第６条２項第１号の区域内においてその実施を推進する多面的機能発揮促進事業に関する事項</w:t>
      </w:r>
    </w:p>
    <w:tbl>
      <w:tblPr>
        <w:tblW w:w="880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623"/>
        <w:gridCol w:w="2495"/>
        <w:gridCol w:w="5688"/>
      </w:tblGrid>
      <w:tr w:rsidR="00CD6106" w:rsidRPr="00A06479" w:rsidTr="00CD6106">
        <w:tc>
          <w:tcPr>
            <w:tcW w:w="623" w:type="dxa"/>
            <w:tcBorders>
              <w:top w:val="single" w:sz="4" w:space="0" w:color="000000"/>
              <w:left w:val="single" w:sz="4" w:space="0" w:color="000000"/>
              <w:bottom w:val="nil"/>
              <w:right w:val="single" w:sz="4" w:space="0" w:color="000000"/>
            </w:tcBorders>
            <w:vAlign w:val="center"/>
          </w:tcPr>
          <w:p w:rsidR="00CD6106" w:rsidRPr="00A06479" w:rsidRDefault="00CD6106" w:rsidP="00D87815">
            <w:pPr>
              <w:suppressAutoHyphens/>
              <w:kinsoku w:val="0"/>
              <w:wordWrap w:val="0"/>
              <w:autoSpaceDE w:val="0"/>
              <w:autoSpaceDN w:val="0"/>
              <w:spacing w:line="362" w:lineRule="exact"/>
              <w:jc w:val="center"/>
              <w:rPr>
                <w:rFonts w:cs="Times New Roman"/>
                <w:spacing w:val="4"/>
                <w:sz w:val="24"/>
                <w:szCs w:val="24"/>
              </w:rPr>
            </w:pPr>
          </w:p>
        </w:tc>
        <w:tc>
          <w:tcPr>
            <w:tcW w:w="2495" w:type="dxa"/>
            <w:tcBorders>
              <w:top w:val="single" w:sz="4" w:space="0" w:color="000000"/>
              <w:left w:val="single" w:sz="4" w:space="0" w:color="000000"/>
              <w:bottom w:val="nil"/>
              <w:right w:val="single" w:sz="4" w:space="0" w:color="000000"/>
            </w:tcBorders>
            <w:vAlign w:val="center"/>
          </w:tcPr>
          <w:p w:rsidR="00CD6106" w:rsidRPr="00A06479" w:rsidRDefault="00CD6106" w:rsidP="00D87815">
            <w:pPr>
              <w:suppressAutoHyphens/>
              <w:kinsoku w:val="0"/>
              <w:wordWrap w:val="0"/>
              <w:autoSpaceDE w:val="0"/>
              <w:autoSpaceDN w:val="0"/>
              <w:spacing w:line="362" w:lineRule="exact"/>
              <w:jc w:val="center"/>
              <w:rPr>
                <w:rFonts w:cs="Times New Roman"/>
                <w:spacing w:val="4"/>
                <w:sz w:val="24"/>
                <w:szCs w:val="24"/>
              </w:rPr>
            </w:pPr>
            <w:r w:rsidRPr="00A06479">
              <w:rPr>
                <w:rFonts w:cs="ＭＳ ゴシック" w:hint="eastAsia"/>
                <w:sz w:val="24"/>
                <w:szCs w:val="24"/>
              </w:rPr>
              <w:t>実施を推進する区域</w:t>
            </w:r>
          </w:p>
        </w:tc>
        <w:tc>
          <w:tcPr>
            <w:tcW w:w="5688" w:type="dxa"/>
            <w:tcBorders>
              <w:top w:val="single" w:sz="4" w:space="0" w:color="000000"/>
              <w:left w:val="single" w:sz="4" w:space="0" w:color="000000"/>
              <w:bottom w:val="nil"/>
              <w:right w:val="single" w:sz="4" w:space="0" w:color="000000"/>
            </w:tcBorders>
            <w:vAlign w:val="center"/>
          </w:tcPr>
          <w:p w:rsidR="00CD6106" w:rsidRPr="00A06479" w:rsidRDefault="00CD6106" w:rsidP="00D87815">
            <w:pPr>
              <w:suppressAutoHyphens/>
              <w:kinsoku w:val="0"/>
              <w:wordWrap w:val="0"/>
              <w:autoSpaceDE w:val="0"/>
              <w:autoSpaceDN w:val="0"/>
              <w:spacing w:line="362" w:lineRule="exact"/>
              <w:jc w:val="center"/>
              <w:rPr>
                <w:rFonts w:cs="Times New Roman"/>
                <w:spacing w:val="4"/>
                <w:sz w:val="24"/>
                <w:szCs w:val="24"/>
              </w:rPr>
            </w:pPr>
            <w:r w:rsidRPr="00A06479">
              <w:rPr>
                <w:rFonts w:cs="ＭＳ ゴシック" w:hint="eastAsia"/>
                <w:sz w:val="24"/>
                <w:szCs w:val="24"/>
              </w:rPr>
              <w:t>実施を推進する事業</w:t>
            </w:r>
          </w:p>
        </w:tc>
      </w:tr>
      <w:tr w:rsidR="00CD6106" w:rsidRPr="00A06479" w:rsidTr="00156B06">
        <w:trPr>
          <w:trHeight w:val="874"/>
        </w:trPr>
        <w:tc>
          <w:tcPr>
            <w:tcW w:w="623" w:type="dxa"/>
            <w:tcBorders>
              <w:top w:val="single" w:sz="4" w:space="0" w:color="000000"/>
              <w:left w:val="single" w:sz="4" w:space="0" w:color="000000"/>
              <w:right w:val="single" w:sz="4" w:space="0" w:color="000000"/>
            </w:tcBorders>
            <w:vAlign w:val="center"/>
          </w:tcPr>
          <w:p w:rsidR="00CD6106" w:rsidRPr="00A06479" w:rsidRDefault="00CD6106" w:rsidP="00CD6106">
            <w:pPr>
              <w:pStyle w:val="a7"/>
              <w:numPr>
                <w:ilvl w:val="0"/>
                <w:numId w:val="1"/>
              </w:numPr>
              <w:suppressAutoHyphens/>
              <w:kinsoku w:val="0"/>
              <w:wordWrap w:val="0"/>
              <w:autoSpaceDE w:val="0"/>
              <w:autoSpaceDN w:val="0"/>
              <w:spacing w:line="242" w:lineRule="exact"/>
              <w:ind w:leftChars="0"/>
              <w:rPr>
                <w:rFonts w:cs="Times New Roman"/>
                <w:spacing w:val="4"/>
                <w:sz w:val="24"/>
                <w:szCs w:val="24"/>
              </w:rPr>
            </w:pPr>
          </w:p>
        </w:tc>
        <w:tc>
          <w:tcPr>
            <w:tcW w:w="2495" w:type="dxa"/>
            <w:tcBorders>
              <w:top w:val="single" w:sz="4" w:space="0" w:color="000000"/>
              <w:left w:val="single" w:sz="4" w:space="0" w:color="000000"/>
              <w:right w:val="single" w:sz="4" w:space="0" w:color="000000"/>
            </w:tcBorders>
            <w:vAlign w:val="center"/>
          </w:tcPr>
          <w:p w:rsidR="00CD6106" w:rsidRPr="00A06479" w:rsidRDefault="00CD6106" w:rsidP="00D87815">
            <w:pPr>
              <w:suppressAutoHyphens/>
              <w:kinsoku w:val="0"/>
              <w:wordWrap w:val="0"/>
              <w:autoSpaceDE w:val="0"/>
              <w:autoSpaceDN w:val="0"/>
              <w:spacing w:line="242" w:lineRule="exact"/>
              <w:rPr>
                <w:rFonts w:cs="Times New Roman"/>
                <w:spacing w:val="4"/>
                <w:sz w:val="24"/>
                <w:szCs w:val="24"/>
              </w:rPr>
            </w:pPr>
            <w:r w:rsidRPr="00A06479">
              <w:rPr>
                <w:rFonts w:hint="eastAsia"/>
                <w:sz w:val="24"/>
                <w:szCs w:val="24"/>
              </w:rPr>
              <w:t>敦賀市全域</w:t>
            </w:r>
          </w:p>
        </w:tc>
        <w:tc>
          <w:tcPr>
            <w:tcW w:w="5688" w:type="dxa"/>
            <w:tcBorders>
              <w:top w:val="single" w:sz="4" w:space="0" w:color="000000"/>
              <w:left w:val="single" w:sz="4" w:space="0" w:color="000000"/>
              <w:right w:val="single" w:sz="4" w:space="0" w:color="000000"/>
            </w:tcBorders>
            <w:vAlign w:val="center"/>
          </w:tcPr>
          <w:p w:rsidR="00CD6106" w:rsidRPr="00A06479" w:rsidRDefault="00CD6106" w:rsidP="00D87815">
            <w:pPr>
              <w:suppressAutoHyphens/>
              <w:kinsoku w:val="0"/>
              <w:wordWrap w:val="0"/>
              <w:autoSpaceDE w:val="0"/>
              <w:autoSpaceDN w:val="0"/>
              <w:spacing w:line="362" w:lineRule="exact"/>
              <w:rPr>
                <w:rFonts w:cs="Times New Roman"/>
                <w:spacing w:val="4"/>
                <w:sz w:val="24"/>
                <w:szCs w:val="24"/>
              </w:rPr>
            </w:pPr>
            <w:r w:rsidRPr="00A06479">
              <w:rPr>
                <w:rFonts w:hint="eastAsia"/>
                <w:sz w:val="24"/>
                <w:szCs w:val="24"/>
              </w:rPr>
              <w:t>法第３条第３項第１号に掲げる事業及び同項第２号に掲げる事業及び同項第３号に掲げる事業</w:t>
            </w:r>
          </w:p>
        </w:tc>
      </w:tr>
    </w:tbl>
    <w:p w:rsidR="00D87815" w:rsidRPr="00A06479" w:rsidRDefault="00D87815" w:rsidP="00757C89">
      <w:pPr>
        <w:jc w:val="left"/>
        <w:rPr>
          <w:rFonts w:asciiTheme="majorEastAsia" w:eastAsiaTheme="majorEastAsia" w:hAnsiTheme="majorEastAsia"/>
          <w:sz w:val="24"/>
          <w:szCs w:val="24"/>
        </w:rPr>
      </w:pPr>
    </w:p>
    <w:p w:rsidR="00D87815" w:rsidRPr="00A06479" w:rsidRDefault="00D87815">
      <w:pPr>
        <w:widowControl/>
        <w:jc w:val="left"/>
        <w:rPr>
          <w:rFonts w:asciiTheme="majorEastAsia" w:eastAsiaTheme="majorEastAsia" w:hAnsiTheme="majorEastAsia"/>
          <w:sz w:val="24"/>
          <w:szCs w:val="24"/>
        </w:rPr>
      </w:pPr>
      <w:r w:rsidRPr="00A06479">
        <w:rPr>
          <w:rFonts w:asciiTheme="majorEastAsia" w:eastAsiaTheme="majorEastAsia" w:hAnsiTheme="majorEastAsia"/>
          <w:sz w:val="24"/>
          <w:szCs w:val="24"/>
        </w:rPr>
        <w:br w:type="page"/>
      </w:r>
    </w:p>
    <w:p w:rsidR="00757C89" w:rsidRPr="00A06479" w:rsidRDefault="00757C89" w:rsidP="00757C89">
      <w:pPr>
        <w:jc w:val="left"/>
        <w:rPr>
          <w:rFonts w:asciiTheme="majorEastAsia" w:eastAsiaTheme="majorEastAsia" w:hAnsiTheme="majorEastAsia"/>
          <w:sz w:val="24"/>
          <w:szCs w:val="24"/>
          <w:u w:val="single"/>
        </w:rPr>
      </w:pPr>
      <w:r w:rsidRPr="00A06479">
        <w:rPr>
          <w:rFonts w:asciiTheme="majorEastAsia" w:eastAsiaTheme="majorEastAsia" w:hAnsiTheme="majorEastAsia" w:hint="eastAsia"/>
          <w:sz w:val="24"/>
          <w:szCs w:val="24"/>
          <w:u w:val="single"/>
        </w:rPr>
        <w:lastRenderedPageBreak/>
        <w:t>４　法第６条第２項第１号の区域内において特に重点的に多面的機能発揮促進事業の実施を推進する区域を定める場合にあっては、その区域</w:t>
      </w:r>
    </w:p>
    <w:p w:rsidR="00CD6106" w:rsidRPr="00A06479" w:rsidRDefault="00CD6106" w:rsidP="00757C89">
      <w:pPr>
        <w:jc w:val="left"/>
        <w:rPr>
          <w:rFonts w:asciiTheme="majorEastAsia" w:eastAsiaTheme="majorEastAsia" w:hAnsiTheme="majorEastAsia"/>
          <w:sz w:val="24"/>
          <w:szCs w:val="24"/>
        </w:rPr>
      </w:pPr>
      <w:r w:rsidRPr="00A06479">
        <w:rPr>
          <w:rFonts w:asciiTheme="majorEastAsia" w:eastAsiaTheme="majorEastAsia" w:hAnsiTheme="majorEastAsia" w:hint="eastAsia"/>
          <w:sz w:val="24"/>
          <w:szCs w:val="24"/>
        </w:rPr>
        <w:t xml:space="preserve">　　設定しない</w:t>
      </w:r>
    </w:p>
    <w:p w:rsidR="00CD6106" w:rsidRPr="00A06479" w:rsidRDefault="00CD6106" w:rsidP="00757C89">
      <w:pPr>
        <w:jc w:val="left"/>
        <w:rPr>
          <w:rFonts w:asciiTheme="majorEastAsia" w:eastAsiaTheme="majorEastAsia" w:hAnsiTheme="majorEastAsia"/>
          <w:sz w:val="24"/>
          <w:szCs w:val="24"/>
        </w:rPr>
      </w:pPr>
    </w:p>
    <w:p w:rsidR="00CD6106" w:rsidRPr="00A06479" w:rsidRDefault="00CD6106" w:rsidP="00757C89">
      <w:pPr>
        <w:jc w:val="left"/>
        <w:rPr>
          <w:rFonts w:asciiTheme="majorEastAsia" w:eastAsiaTheme="majorEastAsia" w:hAnsiTheme="majorEastAsia"/>
          <w:sz w:val="24"/>
          <w:szCs w:val="24"/>
          <w:u w:val="single"/>
        </w:rPr>
      </w:pPr>
    </w:p>
    <w:p w:rsidR="00757C89" w:rsidRPr="00A06479" w:rsidRDefault="00757C89" w:rsidP="00757C89">
      <w:pPr>
        <w:jc w:val="left"/>
        <w:rPr>
          <w:rFonts w:asciiTheme="majorEastAsia" w:eastAsiaTheme="majorEastAsia" w:hAnsiTheme="majorEastAsia"/>
          <w:sz w:val="24"/>
          <w:szCs w:val="24"/>
          <w:u w:val="single"/>
        </w:rPr>
      </w:pPr>
      <w:r w:rsidRPr="00A06479">
        <w:rPr>
          <w:rFonts w:asciiTheme="majorEastAsia" w:eastAsiaTheme="majorEastAsia" w:hAnsiTheme="majorEastAsia" w:hint="eastAsia"/>
          <w:sz w:val="24"/>
          <w:szCs w:val="24"/>
          <w:u w:val="single"/>
        </w:rPr>
        <w:t>５　その他促進計画の実施に関し市町村が必用と認める事項</w:t>
      </w:r>
    </w:p>
    <w:p w:rsidR="00156B06" w:rsidRPr="00A06479" w:rsidRDefault="00156B06" w:rsidP="00156B06">
      <w:pPr>
        <w:ind w:left="250" w:hanging="250"/>
        <w:rPr>
          <w:sz w:val="24"/>
          <w:szCs w:val="24"/>
        </w:rPr>
      </w:pPr>
      <w:r w:rsidRPr="00A06479">
        <w:rPr>
          <w:rFonts w:cs="Times New Roman" w:hint="eastAsia"/>
          <w:spacing w:val="4"/>
          <w:sz w:val="24"/>
          <w:szCs w:val="24"/>
        </w:rPr>
        <w:t xml:space="preserve">　１．</w:t>
      </w:r>
      <w:r w:rsidRPr="00A06479">
        <w:rPr>
          <w:rFonts w:hint="eastAsia"/>
          <w:sz w:val="24"/>
          <w:szCs w:val="24"/>
        </w:rPr>
        <w:t>法第３条第３項第１号に掲げる事業について</w:t>
      </w:r>
    </w:p>
    <w:p w:rsidR="00156B06" w:rsidRPr="00A06479" w:rsidRDefault="00156B06" w:rsidP="00156B06">
      <w:pPr>
        <w:ind w:left="496" w:hangingChars="200" w:hanging="496"/>
        <w:rPr>
          <w:rFonts w:cs="Times New Roman"/>
          <w:spacing w:val="4"/>
          <w:sz w:val="24"/>
          <w:szCs w:val="24"/>
        </w:rPr>
      </w:pPr>
      <w:r w:rsidRPr="00A06479">
        <w:rPr>
          <w:rFonts w:cs="Times New Roman" w:hint="eastAsia"/>
          <w:spacing w:val="4"/>
          <w:sz w:val="24"/>
          <w:szCs w:val="24"/>
        </w:rPr>
        <w:t xml:space="preserve">　　　本法に基づく事業を推進するにあたっては、農業者等の組織する団体に対し、地域環境や営農の状況等に応じたきめ細かい指導・助言等の支援が必要であり、県、市町、農業関係団体が共同する推進体制に参画し、農業者等の組織する団体に対しその支援を行う。</w:t>
      </w:r>
    </w:p>
    <w:p w:rsidR="00156B06" w:rsidRPr="00A06479" w:rsidRDefault="00156B06" w:rsidP="00156B06">
      <w:pPr>
        <w:ind w:left="496" w:hangingChars="200" w:hanging="496"/>
        <w:rPr>
          <w:rFonts w:cs="Times New Roman"/>
          <w:spacing w:val="4"/>
          <w:sz w:val="24"/>
          <w:szCs w:val="24"/>
        </w:rPr>
      </w:pPr>
    </w:p>
    <w:p w:rsidR="00BC50DE" w:rsidRPr="00A06479" w:rsidRDefault="00156B06" w:rsidP="00156B06">
      <w:pPr>
        <w:ind w:firstLineChars="100" w:firstLine="240"/>
        <w:rPr>
          <w:sz w:val="24"/>
          <w:szCs w:val="24"/>
        </w:rPr>
      </w:pPr>
      <w:r w:rsidRPr="00A06479">
        <w:rPr>
          <w:rFonts w:hint="eastAsia"/>
          <w:sz w:val="24"/>
          <w:szCs w:val="24"/>
        </w:rPr>
        <w:t>２．</w:t>
      </w:r>
      <w:r w:rsidR="00BC50DE" w:rsidRPr="00A06479">
        <w:rPr>
          <w:rFonts w:hint="eastAsia"/>
          <w:sz w:val="24"/>
          <w:szCs w:val="24"/>
        </w:rPr>
        <w:t>法第３条第３項第２号に掲げる事業について</w:t>
      </w:r>
    </w:p>
    <w:p w:rsidR="00BC50DE" w:rsidRPr="00A06479" w:rsidRDefault="00156B06" w:rsidP="00156B06">
      <w:pPr>
        <w:ind w:firstLineChars="100" w:firstLine="240"/>
        <w:rPr>
          <w:rFonts w:hAnsi="Times New Roman" w:cs="Times New Roman"/>
          <w:spacing w:val="4"/>
          <w:sz w:val="24"/>
          <w:szCs w:val="24"/>
        </w:rPr>
      </w:pPr>
      <w:r w:rsidRPr="00A06479">
        <w:rPr>
          <w:rFonts w:hint="eastAsia"/>
          <w:sz w:val="24"/>
          <w:szCs w:val="24"/>
        </w:rPr>
        <w:t>（１）</w:t>
      </w:r>
      <w:r w:rsidR="00BC50DE" w:rsidRPr="00A06479">
        <w:rPr>
          <w:rFonts w:hint="eastAsia"/>
          <w:sz w:val="24"/>
          <w:szCs w:val="24"/>
        </w:rPr>
        <w:t>対象農用地の基準</w:t>
      </w:r>
    </w:p>
    <w:p w:rsidR="00BC50DE" w:rsidRPr="00A06479" w:rsidRDefault="00BC50DE" w:rsidP="00156B06">
      <w:pPr>
        <w:ind w:firstLineChars="300" w:firstLine="720"/>
        <w:rPr>
          <w:rFonts w:hAnsi="Times New Roman" w:cs="Times New Roman"/>
          <w:spacing w:val="4"/>
          <w:sz w:val="24"/>
          <w:szCs w:val="24"/>
        </w:rPr>
      </w:pPr>
      <w:r w:rsidRPr="00A06479">
        <w:rPr>
          <w:rFonts w:hint="eastAsia"/>
          <w:sz w:val="24"/>
          <w:szCs w:val="24"/>
        </w:rPr>
        <w:t>対象地域及び対象農用地の指定</w:t>
      </w:r>
    </w:p>
    <w:p w:rsidR="00BC50DE" w:rsidRPr="00A06479" w:rsidRDefault="00BC50DE" w:rsidP="00BC50DE">
      <w:pPr>
        <w:ind w:left="498"/>
        <w:rPr>
          <w:rFonts w:hAnsi="Times New Roman" w:cs="Times New Roman"/>
          <w:spacing w:val="4"/>
          <w:sz w:val="24"/>
          <w:szCs w:val="24"/>
        </w:rPr>
      </w:pPr>
      <w:r w:rsidRPr="00A06479">
        <w:rPr>
          <w:rFonts w:hint="eastAsia"/>
          <w:sz w:val="24"/>
          <w:szCs w:val="24"/>
        </w:rPr>
        <w:t xml:space="preserve">　交付金の対象地域及び対象農用地については、次のアの指定地域のうちイの要件を満たす農振農用地区域内の農用地であって、１ｈａ以上の一団の農用地とする。ただし、連担部分が１ｈａ未満の団地であっても、集落協定に基づく農用地の保全に向けた共同取組活動が行われる複数の団地の合計面積が１ｈａ以上であるときは、対象とする。また、連担している農用地でも傾斜等が異なる農用地で構成される場合には、一部農用地を指定することができる。</w:t>
      </w:r>
    </w:p>
    <w:p w:rsidR="00BC50DE" w:rsidRPr="00A06479" w:rsidRDefault="00BC50DE" w:rsidP="00BC50DE">
      <w:pPr>
        <w:ind w:left="498"/>
        <w:rPr>
          <w:rFonts w:hAnsi="Times New Roman" w:cs="Times New Roman"/>
          <w:spacing w:val="4"/>
          <w:sz w:val="24"/>
          <w:szCs w:val="24"/>
        </w:rPr>
      </w:pPr>
      <w:r w:rsidRPr="00A06479">
        <w:rPr>
          <w:rFonts w:hint="eastAsia"/>
          <w:sz w:val="24"/>
          <w:szCs w:val="24"/>
        </w:rPr>
        <w:t xml:space="preserve">　更に、一団の農用地において、田と田以外が混在しすべてが田の傾斜基準を満たしている場合においては、当該一団の農用地について、協定の対象となる農用地とすることができる。ただし、交付金の対象となる農用地は、田のみとする。なお、畦畔及び法面も農用地面積に加える。</w:t>
      </w:r>
    </w:p>
    <w:p w:rsidR="00BC50DE" w:rsidRPr="00A06479" w:rsidRDefault="00BC50DE" w:rsidP="00BC50DE">
      <w:pPr>
        <w:rPr>
          <w:rFonts w:hAnsi="Times New Roman" w:cs="Times New Roman"/>
          <w:spacing w:val="4"/>
          <w:sz w:val="24"/>
          <w:szCs w:val="24"/>
        </w:rPr>
      </w:pPr>
      <w:r w:rsidRPr="00A06479">
        <w:rPr>
          <w:rFonts w:hint="eastAsia"/>
          <w:sz w:val="24"/>
          <w:szCs w:val="24"/>
        </w:rPr>
        <w:t xml:space="preserve">　　　ア　対象地域</w:t>
      </w:r>
    </w:p>
    <w:p w:rsidR="00BC50DE" w:rsidRPr="00A06479" w:rsidRDefault="00660266" w:rsidP="00BC50DE">
      <w:pPr>
        <w:rPr>
          <w:rFonts w:hAnsi="Times New Roman" w:cs="Times New Roman"/>
          <w:spacing w:val="4"/>
          <w:sz w:val="24"/>
          <w:szCs w:val="24"/>
        </w:rPr>
      </w:pPr>
      <w:r w:rsidRPr="00A06479">
        <w:rPr>
          <w:rFonts w:hint="eastAsia"/>
          <w:sz w:val="24"/>
          <w:szCs w:val="24"/>
        </w:rPr>
        <w:t xml:space="preserve">　　　　　敦賀市全域（特定農山村法の</w:t>
      </w:r>
      <w:r w:rsidR="00BC50DE" w:rsidRPr="00A06479">
        <w:rPr>
          <w:rFonts w:hint="eastAsia"/>
          <w:sz w:val="24"/>
          <w:szCs w:val="24"/>
        </w:rPr>
        <w:t>指定地域）</w:t>
      </w:r>
    </w:p>
    <w:p w:rsidR="00BC50DE" w:rsidRPr="00A06479" w:rsidRDefault="00BC50DE" w:rsidP="00BC50DE">
      <w:pPr>
        <w:rPr>
          <w:rFonts w:hAnsi="Times New Roman" w:cs="Times New Roman"/>
          <w:spacing w:val="4"/>
          <w:sz w:val="24"/>
          <w:szCs w:val="24"/>
        </w:rPr>
      </w:pPr>
      <w:r w:rsidRPr="00A06479">
        <w:rPr>
          <w:rFonts w:hint="eastAsia"/>
          <w:sz w:val="24"/>
          <w:szCs w:val="24"/>
        </w:rPr>
        <w:t xml:space="preserve">　　　イ　対象農用地</w:t>
      </w:r>
    </w:p>
    <w:p w:rsidR="00BC50DE" w:rsidRPr="00A06479" w:rsidRDefault="00BC50DE" w:rsidP="00C93195">
      <w:pPr>
        <w:ind w:left="1361" w:hangingChars="567" w:hanging="1361"/>
        <w:rPr>
          <w:rFonts w:hAnsi="Times New Roman" w:cs="Times New Roman"/>
          <w:spacing w:val="4"/>
          <w:sz w:val="24"/>
          <w:szCs w:val="24"/>
        </w:rPr>
      </w:pPr>
      <w:r w:rsidRPr="00A06479">
        <w:rPr>
          <w:rFonts w:hint="eastAsia"/>
          <w:sz w:val="24"/>
          <w:szCs w:val="24"/>
        </w:rPr>
        <w:t xml:space="preserve">　　　　</w:t>
      </w:r>
      <w:r w:rsidRPr="00A06479">
        <w:rPr>
          <w:sz w:val="24"/>
          <w:szCs w:val="24"/>
        </w:rPr>
        <w:t>(</w:t>
      </w:r>
      <w:r w:rsidRPr="00A06479">
        <w:rPr>
          <w:rFonts w:hint="eastAsia"/>
          <w:sz w:val="24"/>
          <w:szCs w:val="24"/>
        </w:rPr>
        <w:t>ｱ</w:t>
      </w:r>
      <w:r w:rsidRPr="00A06479">
        <w:rPr>
          <w:sz w:val="24"/>
          <w:szCs w:val="24"/>
        </w:rPr>
        <w:t xml:space="preserve">) </w:t>
      </w:r>
      <w:r w:rsidRPr="00A06479">
        <w:rPr>
          <w:rFonts w:hint="eastAsia"/>
          <w:sz w:val="24"/>
          <w:szCs w:val="24"/>
        </w:rPr>
        <w:t>急傾斜農用地については、田</w:t>
      </w:r>
      <w:r w:rsidRPr="00A06479">
        <w:rPr>
          <w:sz w:val="24"/>
          <w:szCs w:val="24"/>
        </w:rPr>
        <w:t>1/20</w:t>
      </w:r>
      <w:r w:rsidRPr="00A06479">
        <w:rPr>
          <w:rFonts w:hint="eastAsia"/>
          <w:sz w:val="24"/>
          <w:szCs w:val="24"/>
        </w:rPr>
        <w:t>以上、畑、草地及び採草放牧地</w:t>
      </w:r>
      <w:r w:rsidRPr="00A06479">
        <w:rPr>
          <w:sz w:val="24"/>
          <w:szCs w:val="24"/>
        </w:rPr>
        <w:t>15</w:t>
      </w:r>
      <w:r w:rsidRPr="00A06479">
        <w:rPr>
          <w:rFonts w:hint="eastAsia"/>
          <w:sz w:val="24"/>
          <w:szCs w:val="24"/>
        </w:rPr>
        <w:t>度以上</w:t>
      </w:r>
      <w:r w:rsidR="00660266" w:rsidRPr="00A06479">
        <w:rPr>
          <w:rFonts w:hint="eastAsia"/>
          <w:sz w:val="24"/>
          <w:szCs w:val="24"/>
        </w:rPr>
        <w:t>、</w:t>
      </w:r>
      <w:r w:rsidRPr="00A06479">
        <w:rPr>
          <w:rFonts w:hint="eastAsia"/>
          <w:sz w:val="24"/>
          <w:szCs w:val="24"/>
        </w:rPr>
        <w:t>勾配は、団地の主傾斜により判定を行い、団地の一部が当該主傾斜を下回っても、当該主傾斜が傾斜基準を満たす場合には交付金の対象とする。</w:t>
      </w:r>
    </w:p>
    <w:p w:rsidR="00BC50DE" w:rsidRPr="00A06479" w:rsidRDefault="00BC50DE" w:rsidP="00BC50DE">
      <w:pPr>
        <w:rPr>
          <w:rFonts w:hAnsi="Times New Roman" w:cs="Times New Roman"/>
          <w:spacing w:val="4"/>
          <w:sz w:val="24"/>
          <w:szCs w:val="24"/>
        </w:rPr>
      </w:pPr>
      <w:r w:rsidRPr="00A06479">
        <w:rPr>
          <w:rFonts w:hint="eastAsia"/>
          <w:sz w:val="24"/>
          <w:szCs w:val="24"/>
        </w:rPr>
        <w:t xml:space="preserve">　　　　</w:t>
      </w:r>
      <w:r w:rsidRPr="00A06479">
        <w:rPr>
          <w:sz w:val="24"/>
          <w:szCs w:val="24"/>
        </w:rPr>
        <w:t>(</w:t>
      </w:r>
      <w:r w:rsidRPr="00A06479">
        <w:rPr>
          <w:rFonts w:hint="eastAsia"/>
          <w:sz w:val="24"/>
          <w:szCs w:val="24"/>
        </w:rPr>
        <w:t>ｲ</w:t>
      </w:r>
      <w:r w:rsidRPr="00A06479">
        <w:rPr>
          <w:sz w:val="24"/>
          <w:szCs w:val="24"/>
        </w:rPr>
        <w:t xml:space="preserve">) </w:t>
      </w:r>
      <w:r w:rsidRPr="00A06479">
        <w:rPr>
          <w:rFonts w:hint="eastAsia"/>
          <w:sz w:val="24"/>
          <w:szCs w:val="24"/>
        </w:rPr>
        <w:t>自然条件により小区画・不整形な田</w:t>
      </w:r>
    </w:p>
    <w:p w:rsidR="00BC50DE" w:rsidRPr="00A06479" w:rsidRDefault="00BC50DE" w:rsidP="00BC50DE">
      <w:pPr>
        <w:rPr>
          <w:rFonts w:hAnsi="Times New Roman" w:cs="Times New Roman"/>
          <w:spacing w:val="4"/>
          <w:sz w:val="24"/>
          <w:szCs w:val="24"/>
        </w:rPr>
      </w:pPr>
      <w:r w:rsidRPr="00A06479">
        <w:rPr>
          <w:rFonts w:hint="eastAsia"/>
          <w:sz w:val="24"/>
          <w:szCs w:val="24"/>
        </w:rPr>
        <w:t xml:space="preserve">　　　　</w:t>
      </w:r>
      <w:r w:rsidRPr="00A06479">
        <w:rPr>
          <w:sz w:val="24"/>
          <w:szCs w:val="24"/>
        </w:rPr>
        <w:t>(</w:t>
      </w:r>
      <w:r w:rsidRPr="00A06479">
        <w:rPr>
          <w:rFonts w:hint="eastAsia"/>
          <w:sz w:val="24"/>
          <w:szCs w:val="24"/>
        </w:rPr>
        <w:t>ｳ</w:t>
      </w:r>
      <w:r w:rsidRPr="00A06479">
        <w:rPr>
          <w:sz w:val="24"/>
          <w:szCs w:val="24"/>
        </w:rPr>
        <w:t xml:space="preserve">) </w:t>
      </w:r>
      <w:r w:rsidRPr="00A06479">
        <w:rPr>
          <w:rFonts w:hint="eastAsia"/>
          <w:sz w:val="24"/>
          <w:szCs w:val="24"/>
        </w:rPr>
        <w:t>積算気温が著しく低く、かつ、草地比率</w:t>
      </w:r>
      <w:r w:rsidRPr="00A06479">
        <w:rPr>
          <w:sz w:val="24"/>
          <w:szCs w:val="24"/>
        </w:rPr>
        <w:t>70</w:t>
      </w:r>
      <w:r w:rsidRPr="00A06479">
        <w:rPr>
          <w:rFonts w:hint="eastAsia"/>
          <w:sz w:val="24"/>
          <w:szCs w:val="24"/>
        </w:rPr>
        <w:t>％以上の地域の草地</w:t>
      </w:r>
    </w:p>
    <w:p w:rsidR="00156B06" w:rsidRPr="00A06479" w:rsidRDefault="00156B06" w:rsidP="00156B06">
      <w:pPr>
        <w:ind w:firstLineChars="400" w:firstLine="992"/>
        <w:rPr>
          <w:rFonts w:hAnsi="Times New Roman" w:cs="Times New Roman"/>
          <w:spacing w:val="4"/>
          <w:sz w:val="24"/>
          <w:szCs w:val="24"/>
        </w:rPr>
      </w:pPr>
    </w:p>
    <w:p w:rsidR="00BC50DE" w:rsidRPr="00A06479" w:rsidRDefault="00BC50DE" w:rsidP="00156B06">
      <w:pPr>
        <w:ind w:firstLineChars="100" w:firstLine="240"/>
        <w:rPr>
          <w:rFonts w:hAnsi="Times New Roman" w:cs="Times New Roman"/>
          <w:spacing w:val="4"/>
          <w:sz w:val="24"/>
          <w:szCs w:val="24"/>
        </w:rPr>
      </w:pPr>
      <w:r w:rsidRPr="00A06479">
        <w:rPr>
          <w:rFonts w:hint="eastAsia"/>
          <w:sz w:val="24"/>
          <w:szCs w:val="24"/>
        </w:rPr>
        <w:t>（２）　対象者</w:t>
      </w:r>
    </w:p>
    <w:p w:rsidR="00BC50DE" w:rsidRPr="00A06479" w:rsidRDefault="00660266" w:rsidP="00156B06">
      <w:pPr>
        <w:ind w:leftChars="200" w:left="420" w:firstLineChars="100" w:firstLine="240"/>
        <w:rPr>
          <w:sz w:val="24"/>
          <w:szCs w:val="24"/>
        </w:rPr>
      </w:pPr>
      <w:r w:rsidRPr="00A06479">
        <w:rPr>
          <w:rFonts w:hint="eastAsia"/>
          <w:sz w:val="24"/>
          <w:szCs w:val="24"/>
        </w:rPr>
        <w:t>認定農業者に準ずる者とは、敦賀市の人・農地プラン</w:t>
      </w:r>
      <w:r w:rsidR="00BC50DE" w:rsidRPr="00A06479">
        <w:rPr>
          <w:rFonts w:hint="eastAsia"/>
          <w:sz w:val="24"/>
          <w:szCs w:val="24"/>
        </w:rPr>
        <w:t>に定められた者など地域の実情に合わせて</w:t>
      </w:r>
      <w:r w:rsidR="004C0963" w:rsidRPr="00A06479">
        <w:rPr>
          <w:rFonts w:hint="eastAsia"/>
          <w:sz w:val="24"/>
          <w:szCs w:val="24"/>
        </w:rPr>
        <w:t>敦賀市</w:t>
      </w:r>
      <w:r w:rsidR="00BC50DE" w:rsidRPr="00A06479">
        <w:rPr>
          <w:rFonts w:hint="eastAsia"/>
          <w:sz w:val="24"/>
          <w:szCs w:val="24"/>
        </w:rPr>
        <w:t>長が認定する者とする。</w:t>
      </w:r>
    </w:p>
    <w:p w:rsidR="00156B06" w:rsidRPr="00A06479" w:rsidRDefault="00156B06" w:rsidP="00156B06">
      <w:pPr>
        <w:ind w:leftChars="200" w:left="420" w:firstLineChars="100" w:firstLine="248"/>
        <w:rPr>
          <w:rFonts w:hAnsi="Times New Roman" w:cs="Times New Roman"/>
          <w:spacing w:val="4"/>
          <w:sz w:val="24"/>
          <w:szCs w:val="24"/>
        </w:rPr>
      </w:pPr>
    </w:p>
    <w:p w:rsidR="00BC50DE" w:rsidRPr="00A06479" w:rsidRDefault="00660266" w:rsidP="00156B06">
      <w:pPr>
        <w:ind w:firstLineChars="100" w:firstLine="240"/>
        <w:rPr>
          <w:rFonts w:hAnsi="Times New Roman" w:cs="Times New Roman"/>
          <w:spacing w:val="4"/>
          <w:sz w:val="24"/>
          <w:szCs w:val="24"/>
        </w:rPr>
      </w:pPr>
      <w:r w:rsidRPr="00A06479">
        <w:rPr>
          <w:rFonts w:hint="eastAsia"/>
          <w:sz w:val="24"/>
          <w:szCs w:val="24"/>
        </w:rPr>
        <w:t>（３</w:t>
      </w:r>
      <w:r w:rsidR="00BC50DE" w:rsidRPr="00A06479">
        <w:rPr>
          <w:rFonts w:hint="eastAsia"/>
          <w:sz w:val="24"/>
          <w:szCs w:val="24"/>
        </w:rPr>
        <w:t>）　その他必要な事項</w:t>
      </w:r>
    </w:p>
    <w:p w:rsidR="00757C89" w:rsidRPr="00A06479" w:rsidRDefault="00660266" w:rsidP="00156B06">
      <w:pPr>
        <w:ind w:leftChars="200" w:left="420" w:firstLineChars="100" w:firstLine="240"/>
        <w:rPr>
          <w:rFonts w:hAnsi="Times New Roman" w:cs="Times New Roman"/>
          <w:spacing w:val="4"/>
          <w:sz w:val="24"/>
          <w:szCs w:val="24"/>
        </w:rPr>
      </w:pPr>
      <w:r w:rsidRPr="00A06479">
        <w:rPr>
          <w:rFonts w:hint="eastAsia"/>
          <w:sz w:val="24"/>
          <w:szCs w:val="24"/>
        </w:rPr>
        <w:t>その他、</w:t>
      </w:r>
      <w:r w:rsidRPr="00A06479">
        <w:rPr>
          <w:rFonts w:ascii="ＭＳ 明朝" w:hAnsi="ＭＳ 明朝" w:hint="eastAsia"/>
          <w:sz w:val="24"/>
        </w:rPr>
        <w:t>この計画に定めるもののほか、事業実施に関し必要な事項が生じた場合は、中山間地域等直接支払交付金実施要領及び中山間地域等直接支払交付金実施要領の運用に記載の要件に基づき、敦賀市と事業実施主体にて協議し別に定めるものとする。</w:t>
      </w:r>
    </w:p>
    <w:sectPr w:rsidR="00757C89" w:rsidRPr="00A06479" w:rsidSect="00CD6106">
      <w:pgSz w:w="11906" w:h="16838"/>
      <w:pgMar w:top="1701"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815" w:rsidRDefault="00D87815" w:rsidP="00112C4B">
      <w:r>
        <w:separator/>
      </w:r>
    </w:p>
  </w:endnote>
  <w:endnote w:type="continuationSeparator" w:id="0">
    <w:p w:rsidR="00D87815" w:rsidRDefault="00D87815" w:rsidP="00112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815" w:rsidRDefault="00D87815" w:rsidP="00112C4B">
      <w:r>
        <w:separator/>
      </w:r>
    </w:p>
  </w:footnote>
  <w:footnote w:type="continuationSeparator" w:id="0">
    <w:p w:rsidR="00D87815" w:rsidRDefault="00D87815" w:rsidP="00112C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367A3"/>
    <w:multiLevelType w:val="hybridMultilevel"/>
    <w:tmpl w:val="ECD65FE2"/>
    <w:lvl w:ilvl="0" w:tplc="33B0656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7C89"/>
    <w:rsid w:val="00021564"/>
    <w:rsid w:val="00043B53"/>
    <w:rsid w:val="0006583A"/>
    <w:rsid w:val="00094CF3"/>
    <w:rsid w:val="000F3045"/>
    <w:rsid w:val="0010796B"/>
    <w:rsid w:val="00107E14"/>
    <w:rsid w:val="00112C4B"/>
    <w:rsid w:val="00156B06"/>
    <w:rsid w:val="001B121E"/>
    <w:rsid w:val="001F4C81"/>
    <w:rsid w:val="002D1BB1"/>
    <w:rsid w:val="003E718C"/>
    <w:rsid w:val="003F4C65"/>
    <w:rsid w:val="004C0963"/>
    <w:rsid w:val="005370E2"/>
    <w:rsid w:val="005A7447"/>
    <w:rsid w:val="005D0BCC"/>
    <w:rsid w:val="0062653A"/>
    <w:rsid w:val="00650B73"/>
    <w:rsid w:val="00660266"/>
    <w:rsid w:val="0069044C"/>
    <w:rsid w:val="00735129"/>
    <w:rsid w:val="00757C89"/>
    <w:rsid w:val="0077018E"/>
    <w:rsid w:val="008113AF"/>
    <w:rsid w:val="00925436"/>
    <w:rsid w:val="00943EFC"/>
    <w:rsid w:val="00993449"/>
    <w:rsid w:val="009B609D"/>
    <w:rsid w:val="00A06479"/>
    <w:rsid w:val="00B3766E"/>
    <w:rsid w:val="00B93032"/>
    <w:rsid w:val="00BC50DE"/>
    <w:rsid w:val="00BF4648"/>
    <w:rsid w:val="00C93195"/>
    <w:rsid w:val="00CB1A74"/>
    <w:rsid w:val="00CC3D68"/>
    <w:rsid w:val="00CD6106"/>
    <w:rsid w:val="00D87815"/>
    <w:rsid w:val="00D93C2A"/>
    <w:rsid w:val="00D959E3"/>
    <w:rsid w:val="00DC653D"/>
    <w:rsid w:val="00DE6541"/>
    <w:rsid w:val="00ED2959"/>
    <w:rsid w:val="00EE24A5"/>
    <w:rsid w:val="00FC53C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B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2C4B"/>
    <w:pPr>
      <w:tabs>
        <w:tab w:val="center" w:pos="4252"/>
        <w:tab w:val="right" w:pos="8504"/>
      </w:tabs>
      <w:snapToGrid w:val="0"/>
    </w:pPr>
  </w:style>
  <w:style w:type="character" w:customStyle="1" w:styleId="a4">
    <w:name w:val="ヘッダー (文字)"/>
    <w:basedOn w:val="a0"/>
    <w:link w:val="a3"/>
    <w:uiPriority w:val="99"/>
    <w:semiHidden/>
    <w:rsid w:val="00112C4B"/>
  </w:style>
  <w:style w:type="paragraph" w:styleId="a5">
    <w:name w:val="footer"/>
    <w:basedOn w:val="a"/>
    <w:link w:val="a6"/>
    <w:uiPriority w:val="99"/>
    <w:semiHidden/>
    <w:unhideWhenUsed/>
    <w:rsid w:val="00112C4B"/>
    <w:pPr>
      <w:tabs>
        <w:tab w:val="center" w:pos="4252"/>
        <w:tab w:val="right" w:pos="8504"/>
      </w:tabs>
      <w:snapToGrid w:val="0"/>
    </w:pPr>
  </w:style>
  <w:style w:type="character" w:customStyle="1" w:styleId="a6">
    <w:name w:val="フッター (文字)"/>
    <w:basedOn w:val="a0"/>
    <w:link w:val="a5"/>
    <w:uiPriority w:val="99"/>
    <w:semiHidden/>
    <w:rsid w:val="00112C4B"/>
  </w:style>
  <w:style w:type="paragraph" w:styleId="a7">
    <w:name w:val="List Paragraph"/>
    <w:basedOn w:val="a"/>
    <w:uiPriority w:val="34"/>
    <w:qFormat/>
    <w:rsid w:val="00CD6106"/>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49799-F766-4024-8293-0D216EF1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2015-04-03T06:24:00Z</cp:lastPrinted>
  <dcterms:created xsi:type="dcterms:W3CDTF">2015-03-31T11:56:00Z</dcterms:created>
  <dcterms:modified xsi:type="dcterms:W3CDTF">2015-04-22T02:11:00Z</dcterms:modified>
</cp:coreProperties>
</file>